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43" w:rsidRDefault="002E6643" w:rsidP="002E6643">
      <w:pPr>
        <w:rPr>
          <w:b/>
          <w:sz w:val="28"/>
          <w:szCs w:val="28"/>
          <w:u w:val="single"/>
        </w:rPr>
      </w:pPr>
    </w:p>
    <w:p w:rsidR="00BB7AAB" w:rsidRPr="00AF5B2E" w:rsidRDefault="002E6643" w:rsidP="002E6643">
      <w:r>
        <w:rPr>
          <w:b/>
          <w:sz w:val="28"/>
          <w:szCs w:val="28"/>
        </w:rPr>
        <w:t xml:space="preserve">             </w:t>
      </w:r>
      <w:r w:rsidR="007913D7">
        <w:rPr>
          <w:b/>
          <w:noProof/>
          <w:sz w:val="28"/>
          <w:szCs w:val="28"/>
        </w:rPr>
        <w:drawing>
          <wp:inline distT="0" distB="0" distL="0" distR="0" wp14:anchorId="773739F5">
            <wp:extent cx="1554480" cy="72517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5B2E">
        <w:rPr>
          <w:b/>
          <w:sz w:val="28"/>
          <w:szCs w:val="28"/>
        </w:rPr>
        <w:t xml:space="preserve">          </w:t>
      </w:r>
      <w:r w:rsidR="00564EDC">
        <w:rPr>
          <w:b/>
          <w:sz w:val="28"/>
          <w:szCs w:val="28"/>
        </w:rPr>
        <w:tab/>
      </w:r>
      <w:r w:rsidRPr="00AF5B2E">
        <w:rPr>
          <w:b/>
          <w:sz w:val="28"/>
          <w:szCs w:val="28"/>
        </w:rPr>
        <w:t>R</w:t>
      </w:r>
      <w:r w:rsidR="00BB7AAB" w:rsidRPr="00AF5B2E">
        <w:rPr>
          <w:b/>
          <w:sz w:val="28"/>
          <w:szCs w:val="28"/>
        </w:rPr>
        <w:t xml:space="preserve">equired New Hire </w:t>
      </w:r>
      <w:r w:rsidR="00AF5B2E">
        <w:rPr>
          <w:b/>
          <w:sz w:val="28"/>
          <w:szCs w:val="28"/>
        </w:rPr>
        <w:t xml:space="preserve">Safety </w:t>
      </w:r>
      <w:r w:rsidR="00BB7AAB" w:rsidRPr="00AF5B2E">
        <w:rPr>
          <w:b/>
          <w:sz w:val="28"/>
          <w:szCs w:val="28"/>
        </w:rPr>
        <w:t xml:space="preserve">Information </w:t>
      </w:r>
    </w:p>
    <w:p w:rsidR="00BB7AAB" w:rsidRPr="00AF5B2E" w:rsidRDefault="002E6643" w:rsidP="002E6643">
      <w:pPr>
        <w:rPr>
          <w:b/>
          <w:sz w:val="28"/>
          <w:szCs w:val="28"/>
        </w:rPr>
      </w:pPr>
      <w:r w:rsidRPr="00AF5B2E">
        <w:rPr>
          <w:b/>
          <w:sz w:val="28"/>
          <w:szCs w:val="28"/>
        </w:rPr>
        <w:t xml:space="preserve">                            </w:t>
      </w:r>
    </w:p>
    <w:p w:rsidR="00132A26" w:rsidRDefault="00132A26" w:rsidP="00132A26">
      <w:bookmarkStart w:id="0" w:name="_GoBack"/>
      <w:bookmarkEnd w:id="0"/>
      <w:r w:rsidRPr="002E6643">
        <w:t>The Pennsylvania State University is committed to protecting the health and safety of our employees, students, visitors</w:t>
      </w:r>
      <w:r w:rsidR="00F607E2">
        <w:t>,</w:t>
      </w:r>
      <w:r w:rsidRPr="002E6643">
        <w:t xml:space="preserve"> and the environment.</w:t>
      </w:r>
      <w:r w:rsidR="00F607E2">
        <w:t xml:space="preserve"> </w:t>
      </w:r>
      <w:r w:rsidRPr="002E6643">
        <w:t xml:space="preserve"> Penn State </w:t>
      </w:r>
      <w:r w:rsidR="00F607E2">
        <w:t xml:space="preserve">cares about your safety and </w:t>
      </w:r>
      <w:r w:rsidR="00C40846">
        <w:t xml:space="preserve">has many control </w:t>
      </w:r>
      <w:r w:rsidRPr="002E6643">
        <w:t xml:space="preserve">measures in place to ensure </w:t>
      </w:r>
      <w:r w:rsidR="00F607E2">
        <w:t>a safe work environment.</w:t>
      </w:r>
      <w:r w:rsidR="003D011B">
        <w:t xml:space="preserve">  </w:t>
      </w:r>
      <w:r w:rsidR="003D011B" w:rsidRPr="002E6643">
        <w:t>If you have a safety concern related to your work at Penn State, report it to your supervisor, Safety Officer</w:t>
      </w:r>
      <w:r w:rsidR="004019C0">
        <w:t>,</w:t>
      </w:r>
      <w:r w:rsidR="003D011B" w:rsidRPr="002E6643">
        <w:t xml:space="preserve"> or </w:t>
      </w:r>
      <w:r w:rsidR="003D011B">
        <w:t>Environmental Health and Safety (</w:t>
      </w:r>
      <w:r w:rsidR="003D011B" w:rsidRPr="002E6643">
        <w:t>EHS</w:t>
      </w:r>
      <w:r w:rsidR="003D011B">
        <w:t>)</w:t>
      </w:r>
      <w:r w:rsidR="003D011B" w:rsidRPr="002E6643">
        <w:t>.</w:t>
      </w:r>
      <w:r w:rsidR="003D011B">
        <w:t xml:space="preserve">  </w:t>
      </w:r>
      <w:r w:rsidR="00F607E2">
        <w:t xml:space="preserve">  </w:t>
      </w:r>
    </w:p>
    <w:p w:rsidR="00132A26" w:rsidRPr="00564EDC" w:rsidRDefault="00132A26" w:rsidP="00132A26">
      <w:pPr>
        <w:rPr>
          <w:sz w:val="16"/>
          <w:szCs w:val="16"/>
        </w:rPr>
      </w:pPr>
    </w:p>
    <w:p w:rsidR="003D011B" w:rsidRPr="003D011B" w:rsidRDefault="003D011B" w:rsidP="00132A26">
      <w:pPr>
        <w:rPr>
          <w:rStyle w:val="guruname"/>
          <w:b/>
        </w:rPr>
      </w:pPr>
      <w:r>
        <w:rPr>
          <w:rStyle w:val="guruname"/>
          <w:b/>
        </w:rPr>
        <w:t>Safety Policies and Programs:</w:t>
      </w:r>
    </w:p>
    <w:p w:rsidR="00132A26" w:rsidRDefault="00132A26" w:rsidP="00132A26">
      <w:pPr>
        <w:rPr>
          <w:b/>
          <w:sz w:val="28"/>
          <w:szCs w:val="28"/>
          <w:u w:val="single"/>
        </w:rPr>
      </w:pPr>
      <w:r w:rsidRPr="002E6643">
        <w:rPr>
          <w:rStyle w:val="guruname"/>
        </w:rPr>
        <w:t>GURU</w:t>
      </w:r>
      <w:r w:rsidRPr="002E6643">
        <w:t xml:space="preserve"> is the </w:t>
      </w:r>
      <w:r w:rsidR="00F607E2">
        <w:t xml:space="preserve">official </w:t>
      </w:r>
      <w:r w:rsidR="004019C0">
        <w:t xml:space="preserve">source for Penn State </w:t>
      </w:r>
      <w:r w:rsidRPr="002E6643">
        <w:t>policies, procedures, form usage instructions, and other</w:t>
      </w:r>
      <w:r w:rsidR="00605D38">
        <w:t xml:space="preserve"> business information </w:t>
      </w:r>
      <w:r w:rsidRPr="002E6643">
        <w:t xml:space="preserve">commonly used by Penn State personnel in daily operations. </w:t>
      </w:r>
      <w:r>
        <w:t xml:space="preserve"> </w:t>
      </w:r>
      <w:r w:rsidRPr="002E6643">
        <w:t>Be familiar with the Safety (SY</w:t>
      </w:r>
      <w:r>
        <w:t>)</w:t>
      </w:r>
      <w:r w:rsidRPr="002E6643">
        <w:t xml:space="preserve"> Section of GURU that includes Environmental Health and Safety</w:t>
      </w:r>
      <w:r>
        <w:t xml:space="preserve"> </w:t>
      </w:r>
      <w:r w:rsidRPr="002E6643">
        <w:t>policies.</w:t>
      </w:r>
    </w:p>
    <w:p w:rsidR="00132A26" w:rsidRPr="00564EDC" w:rsidRDefault="00132A26" w:rsidP="00132A26">
      <w:pPr>
        <w:rPr>
          <w:rFonts w:asciiTheme="minorHAnsi" w:hAnsiTheme="minorHAnsi"/>
          <w:sz w:val="16"/>
          <w:szCs w:val="16"/>
        </w:rPr>
      </w:pPr>
    </w:p>
    <w:p w:rsidR="00132A26" w:rsidRPr="002E6643" w:rsidRDefault="003D011B" w:rsidP="00132A26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4019C0">
        <w:rPr>
          <w:rFonts w:asciiTheme="minorHAnsi" w:hAnsiTheme="minorHAnsi"/>
        </w:rPr>
        <w:t>nvironmental Health and Safety</w:t>
      </w:r>
      <w:r w:rsidR="008C046F">
        <w:rPr>
          <w:rFonts w:asciiTheme="minorHAnsi" w:hAnsiTheme="minorHAnsi"/>
        </w:rPr>
        <w:t xml:space="preserve"> </w:t>
      </w:r>
      <w:r w:rsidR="00132A26" w:rsidRPr="002E6643">
        <w:rPr>
          <w:rFonts w:asciiTheme="minorHAnsi" w:hAnsiTheme="minorHAnsi"/>
        </w:rPr>
        <w:t xml:space="preserve">is the designated University entity for safety and </w:t>
      </w:r>
      <w:r w:rsidR="00132A26">
        <w:rPr>
          <w:rFonts w:asciiTheme="minorHAnsi" w:hAnsiTheme="minorHAnsi"/>
        </w:rPr>
        <w:t xml:space="preserve">regulatory </w:t>
      </w:r>
      <w:r w:rsidR="00132A26" w:rsidRPr="002E6643">
        <w:rPr>
          <w:rFonts w:asciiTheme="minorHAnsi" w:hAnsiTheme="minorHAnsi"/>
        </w:rPr>
        <w:t>compliance</w:t>
      </w:r>
      <w:r w:rsidR="00132A26">
        <w:rPr>
          <w:rFonts w:asciiTheme="minorHAnsi" w:hAnsiTheme="minorHAnsi"/>
        </w:rPr>
        <w:t>.</w:t>
      </w:r>
      <w:r w:rsidR="00132A26" w:rsidRPr="002E6643">
        <w:rPr>
          <w:rFonts w:asciiTheme="minorHAnsi" w:hAnsiTheme="minorHAnsi"/>
        </w:rPr>
        <w:t xml:space="preserve"> </w:t>
      </w:r>
    </w:p>
    <w:p w:rsidR="00132A26" w:rsidRDefault="00132A26" w:rsidP="00132A26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 w:rsidRPr="002E6643">
        <w:rPr>
          <w:rFonts w:asciiTheme="minorHAnsi" w:hAnsiTheme="minorHAnsi"/>
          <w:sz w:val="22"/>
          <w:szCs w:val="22"/>
        </w:rPr>
        <w:t>814-865-6391</w:t>
      </w:r>
    </w:p>
    <w:p w:rsidR="00132A26" w:rsidRPr="00132A26" w:rsidRDefault="00132A26" w:rsidP="00132A26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132A26">
        <w:rPr>
          <w:rFonts w:asciiTheme="minorHAnsi" w:hAnsiTheme="minorHAnsi"/>
          <w:sz w:val="22"/>
          <w:szCs w:val="22"/>
        </w:rPr>
        <w:t xml:space="preserve">EHS Website:  </w:t>
      </w:r>
      <w:hyperlink r:id="rId9" w:history="1">
        <w:r w:rsidRPr="00132A26">
          <w:rPr>
            <w:rStyle w:val="Hyperlink"/>
            <w:rFonts w:asciiTheme="minorHAnsi" w:hAnsiTheme="minorHAnsi"/>
            <w:sz w:val="22"/>
            <w:szCs w:val="22"/>
          </w:rPr>
          <w:t>www.ehs.psu.edu</w:t>
        </w:r>
      </w:hyperlink>
    </w:p>
    <w:p w:rsidR="00132A26" w:rsidRPr="00564EDC" w:rsidRDefault="00132A26" w:rsidP="00132A26">
      <w:pPr>
        <w:rPr>
          <w:rFonts w:asciiTheme="minorHAnsi" w:hAnsiTheme="minorHAnsi"/>
          <w:sz w:val="16"/>
          <w:szCs w:val="16"/>
        </w:rPr>
      </w:pPr>
    </w:p>
    <w:p w:rsidR="00132A26" w:rsidRDefault="00132A26" w:rsidP="00132A26">
      <w:r w:rsidRPr="002E6643">
        <w:t xml:space="preserve">Your job may have training and other requirements to ensure your safety and compliance. Be sure to check the EHS website for </w:t>
      </w:r>
      <w:r>
        <w:t>these requirements</w:t>
      </w:r>
      <w:r w:rsidRPr="002E6643">
        <w:t xml:space="preserve"> or ask your supervisor for assistance.</w:t>
      </w:r>
      <w:r w:rsidR="003D011B">
        <w:t xml:space="preserve">  </w:t>
      </w:r>
      <w:r w:rsidR="003D011B" w:rsidRPr="00132A26">
        <w:t>If you are a supervisor, be aware of additional responsibilities with respect to safety (see SY</w:t>
      </w:r>
      <w:r w:rsidR="003D011B">
        <w:t>0</w:t>
      </w:r>
      <w:r w:rsidR="003D011B" w:rsidRPr="00132A26">
        <w:t>1)</w:t>
      </w:r>
      <w:r w:rsidR="003D011B">
        <w:t>.</w:t>
      </w:r>
    </w:p>
    <w:p w:rsidR="00132A26" w:rsidRPr="00564EDC" w:rsidRDefault="00132A26" w:rsidP="00132A26">
      <w:pPr>
        <w:rPr>
          <w:sz w:val="16"/>
          <w:szCs w:val="16"/>
        </w:rPr>
      </w:pPr>
    </w:p>
    <w:p w:rsidR="00C40846" w:rsidRPr="00424B76" w:rsidRDefault="00C40846" w:rsidP="00C40846">
      <w:pPr>
        <w:rPr>
          <w:b/>
        </w:rPr>
      </w:pPr>
      <w:r>
        <w:rPr>
          <w:b/>
        </w:rPr>
        <w:t>Injury and Illness Reporting:</w:t>
      </w:r>
    </w:p>
    <w:p w:rsidR="00C40846" w:rsidRDefault="00C40846" w:rsidP="00C40846">
      <w:r w:rsidRPr="00132A26">
        <w:rPr>
          <w:lang w:bidi="en-US"/>
        </w:rPr>
        <w:t>All work-related injuries, illnesses</w:t>
      </w:r>
      <w:r>
        <w:rPr>
          <w:lang w:bidi="en-US"/>
        </w:rPr>
        <w:t>,</w:t>
      </w:r>
      <w:r w:rsidRPr="00132A26">
        <w:rPr>
          <w:lang w:bidi="en-US"/>
        </w:rPr>
        <w:t xml:space="preserve"> and incidents, no matter how minor must be reported to your supervisor immediately.</w:t>
      </w:r>
    </w:p>
    <w:p w:rsidR="00C40846" w:rsidRPr="00564EDC" w:rsidRDefault="00C40846" w:rsidP="00132A26">
      <w:pPr>
        <w:rPr>
          <w:sz w:val="16"/>
          <w:szCs w:val="16"/>
        </w:rPr>
      </w:pPr>
    </w:p>
    <w:p w:rsidR="003D011B" w:rsidRPr="003D011B" w:rsidRDefault="003D011B" w:rsidP="00132A26">
      <w:pPr>
        <w:rPr>
          <w:b/>
        </w:rPr>
      </w:pPr>
      <w:r>
        <w:rPr>
          <w:b/>
        </w:rPr>
        <w:t>Building Emergency Evacuation:</w:t>
      </w:r>
    </w:p>
    <w:p w:rsidR="00132A26" w:rsidRDefault="00132A26" w:rsidP="00132A26">
      <w:r w:rsidRPr="00132A26">
        <w:t>Employees must eva</w:t>
      </w:r>
      <w:r w:rsidR="00C40846">
        <w:t>cuate all buildings when promp</w:t>
      </w:r>
      <w:r w:rsidRPr="00132A26">
        <w:t xml:space="preserve">ted to do so.  </w:t>
      </w:r>
      <w:r w:rsidR="004C18A2">
        <w:t>T</w:t>
      </w:r>
      <w:r>
        <w:t>h</w:t>
      </w:r>
      <w:r w:rsidRPr="00132A26">
        <w:t>e procedures listed below provide general guidance for emergency evacuation:</w:t>
      </w:r>
    </w:p>
    <w:p w:rsidR="009F3097" w:rsidRPr="00564EDC" w:rsidRDefault="009F3097" w:rsidP="00132A26">
      <w:pPr>
        <w:rPr>
          <w:sz w:val="16"/>
          <w:szCs w:val="16"/>
        </w:rPr>
      </w:pP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 xml:space="preserve">Be familiar with the building evacuation map for your floor if one has been provided.  Know the location of at least two exits and the corresponding evacuation routes from your area. </w:t>
      </w: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>Exit the building as quickly and calmly as possible using the nearest safe exit.  Do not use any elevators.</w:t>
      </w: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>Direct others in the immediate area, including students in classrooms, to evacuate.</w:t>
      </w: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>Move to a safe location away from the building or to your building’s Designated Meeting Site.</w:t>
      </w: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>Do not re-enter the building until you have been instructed to do so by designated public safety officials.  Silencing of alarms does not mean the emergency is over.</w:t>
      </w:r>
    </w:p>
    <w:p w:rsidR="00132A26" w:rsidRPr="00132A26" w:rsidRDefault="00132A26" w:rsidP="00132A26">
      <w:pPr>
        <w:numPr>
          <w:ilvl w:val="0"/>
          <w:numId w:val="7"/>
        </w:numPr>
      </w:pPr>
      <w:r w:rsidRPr="00132A26">
        <w:t>Follow any specific work unit/campus instructions following an evacuation.</w:t>
      </w:r>
    </w:p>
    <w:p w:rsidR="00132A26" w:rsidRPr="00564EDC" w:rsidRDefault="00132A26" w:rsidP="00132A26">
      <w:pPr>
        <w:rPr>
          <w:sz w:val="16"/>
          <w:szCs w:val="16"/>
        </w:rPr>
      </w:pPr>
    </w:p>
    <w:p w:rsidR="00132A26" w:rsidRDefault="00132A26" w:rsidP="00132A26">
      <w:r w:rsidRPr="00132A26">
        <w:t>Call 911 to report all emergencies</w:t>
      </w:r>
      <w:r w:rsidR="00F607E2">
        <w:t>.</w:t>
      </w:r>
    </w:p>
    <w:p w:rsidR="00132A26" w:rsidRPr="00564EDC" w:rsidRDefault="00132A26" w:rsidP="00132A26">
      <w:pPr>
        <w:rPr>
          <w:sz w:val="16"/>
          <w:szCs w:val="16"/>
        </w:rPr>
      </w:pPr>
    </w:p>
    <w:p w:rsidR="003D011B" w:rsidRPr="003D011B" w:rsidRDefault="003D011B" w:rsidP="00132A26">
      <w:pPr>
        <w:rPr>
          <w:b/>
        </w:rPr>
      </w:pPr>
      <w:r>
        <w:rPr>
          <w:b/>
        </w:rPr>
        <w:t>Access to Exposure and Medical Records:</w:t>
      </w:r>
    </w:p>
    <w:p w:rsidR="003D011B" w:rsidRDefault="003D011B" w:rsidP="00132A26">
      <w:r>
        <w:t>Penn State makes work-re</w:t>
      </w:r>
      <w:r w:rsidR="00424B76">
        <w:t xml:space="preserve">lated exposure and </w:t>
      </w:r>
      <w:r>
        <w:t xml:space="preserve">medical records available to employees and their designated representatives in accordance with Occupational Safety and Health Administration (OSHA) requirements.  </w:t>
      </w:r>
    </w:p>
    <w:p w:rsidR="003D011B" w:rsidRPr="00564EDC" w:rsidRDefault="003D011B" w:rsidP="00132A26">
      <w:pPr>
        <w:rPr>
          <w:sz w:val="16"/>
          <w:szCs w:val="16"/>
        </w:rPr>
      </w:pPr>
    </w:p>
    <w:p w:rsidR="003D011B" w:rsidRDefault="009F3097" w:rsidP="00132A26">
      <w:r>
        <w:t xml:space="preserve">Work-related exposure records </w:t>
      </w:r>
      <w:r w:rsidR="003D011B">
        <w:t xml:space="preserve">include the results of workplace monitoring for toxic substances, </w:t>
      </w:r>
      <w:r>
        <w:t>results of biological monitoring, and safety data sheets.  University employees at all locations can access work-related exposure records by contacting EHS at 814-865-6391.  Please note that safety data sheets are maintained by individual departments or units.</w:t>
      </w:r>
    </w:p>
    <w:p w:rsidR="008C046F" w:rsidRPr="00564EDC" w:rsidRDefault="008C046F" w:rsidP="00132A26">
      <w:pPr>
        <w:rPr>
          <w:sz w:val="16"/>
          <w:szCs w:val="16"/>
        </w:rPr>
      </w:pPr>
    </w:p>
    <w:p w:rsidR="00132A26" w:rsidRPr="00132A26" w:rsidRDefault="009F3097" w:rsidP="00132A26">
      <w:pPr>
        <w:rPr>
          <w:rFonts w:asciiTheme="minorHAnsi" w:hAnsiTheme="minorHAnsi"/>
        </w:rPr>
      </w:pPr>
      <w:r>
        <w:t xml:space="preserve">Work-related medical records are made or maintained by a physician, nurse, or other health care provider.  These records may include medical questionnaires, medical examination results, laboratory tests, first aid records, descriptions of treatment, or employee </w:t>
      </w:r>
      <w:r w:rsidR="00424B76">
        <w:t xml:space="preserve">medical </w:t>
      </w:r>
      <w:r>
        <w:t>complaints.  University employees at all locations can access their work-related medical records by contacting the Department of Occupational Medicine at 814-863-8492.</w:t>
      </w:r>
    </w:p>
    <w:sectPr w:rsidR="00132A26" w:rsidRPr="00132A26" w:rsidSect="002F4900">
      <w:headerReference w:type="default" r:id="rId10"/>
      <w:footerReference w:type="default" r:id="rId11"/>
      <w:pgSz w:w="12240" w:h="15840"/>
      <w:pgMar w:top="720" w:right="720" w:bottom="720" w:left="72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6A" w:rsidRDefault="00753D6A" w:rsidP="009B4CBB">
      <w:r>
        <w:separator/>
      </w:r>
    </w:p>
  </w:endnote>
  <w:endnote w:type="continuationSeparator" w:id="0">
    <w:p w:rsidR="00753D6A" w:rsidRDefault="00753D6A" w:rsidP="009B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509286"/>
      <w:docPartObj>
        <w:docPartGallery w:val="Page Numbers (Bottom of Page)"/>
        <w:docPartUnique/>
      </w:docPartObj>
    </w:sdtPr>
    <w:sdtEndPr/>
    <w:sdtContent>
      <w:sdt>
        <w:sdtPr>
          <w:id w:val="110098737"/>
          <w:docPartObj>
            <w:docPartGallery w:val="Page Numbers (Top of Page)"/>
            <w:docPartUnique/>
          </w:docPartObj>
        </w:sdtPr>
        <w:sdtEndPr/>
        <w:sdtContent>
          <w:p w:rsidR="00D748AE" w:rsidRDefault="00D748AE">
            <w:pPr>
              <w:pStyle w:val="Footer"/>
              <w:jc w:val="center"/>
            </w:pPr>
            <w:r w:rsidRPr="00A86EA3">
              <w:rPr>
                <w:sz w:val="20"/>
                <w:szCs w:val="20"/>
              </w:rPr>
              <w:t xml:space="preserve">Page </w:t>
            </w:r>
            <w:r w:rsidRPr="00A86EA3">
              <w:rPr>
                <w:b/>
                <w:bCs/>
                <w:sz w:val="20"/>
                <w:szCs w:val="20"/>
              </w:rPr>
              <w:fldChar w:fldCharType="begin"/>
            </w:r>
            <w:r w:rsidRPr="00A86EA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86EA3">
              <w:rPr>
                <w:b/>
                <w:bCs/>
                <w:sz w:val="20"/>
                <w:szCs w:val="20"/>
              </w:rPr>
              <w:fldChar w:fldCharType="separate"/>
            </w:r>
            <w:r w:rsidR="007913D7">
              <w:rPr>
                <w:b/>
                <w:bCs/>
                <w:noProof/>
                <w:sz w:val="20"/>
                <w:szCs w:val="20"/>
              </w:rPr>
              <w:t>1</w:t>
            </w:r>
            <w:r w:rsidRPr="00A86EA3">
              <w:rPr>
                <w:b/>
                <w:bCs/>
                <w:sz w:val="20"/>
                <w:szCs w:val="20"/>
              </w:rPr>
              <w:fldChar w:fldCharType="end"/>
            </w:r>
            <w:r w:rsidRPr="00A86EA3">
              <w:rPr>
                <w:sz w:val="20"/>
                <w:szCs w:val="20"/>
              </w:rPr>
              <w:t xml:space="preserve"> of </w:t>
            </w:r>
            <w:r w:rsidRPr="00A86EA3">
              <w:rPr>
                <w:b/>
                <w:bCs/>
                <w:sz w:val="20"/>
                <w:szCs w:val="20"/>
              </w:rPr>
              <w:fldChar w:fldCharType="begin"/>
            </w:r>
            <w:r w:rsidRPr="00A86EA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86EA3">
              <w:rPr>
                <w:b/>
                <w:bCs/>
                <w:sz w:val="20"/>
                <w:szCs w:val="20"/>
              </w:rPr>
              <w:fldChar w:fldCharType="separate"/>
            </w:r>
            <w:r w:rsidR="007913D7">
              <w:rPr>
                <w:b/>
                <w:bCs/>
                <w:noProof/>
                <w:sz w:val="20"/>
                <w:szCs w:val="20"/>
              </w:rPr>
              <w:t>1</w:t>
            </w:r>
            <w:r w:rsidRPr="00A86E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48AE" w:rsidRDefault="00D74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6A" w:rsidRDefault="00753D6A" w:rsidP="009B4CBB">
      <w:r>
        <w:separator/>
      </w:r>
    </w:p>
  </w:footnote>
  <w:footnote w:type="continuationSeparator" w:id="0">
    <w:p w:rsidR="00753D6A" w:rsidRDefault="00753D6A" w:rsidP="009B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00" w:rsidRDefault="002F4900" w:rsidP="002F4900">
    <w:pPr>
      <w:pStyle w:val="Header"/>
      <w:jc w:val="right"/>
    </w:pPr>
    <w:r>
      <w:t>Revision Date: 1/19/16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3E38"/>
    <w:multiLevelType w:val="hybridMultilevel"/>
    <w:tmpl w:val="69DA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DFC"/>
    <w:multiLevelType w:val="hybridMultilevel"/>
    <w:tmpl w:val="C9D4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88C"/>
    <w:multiLevelType w:val="hybridMultilevel"/>
    <w:tmpl w:val="F09A0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A19"/>
    <w:multiLevelType w:val="hybridMultilevel"/>
    <w:tmpl w:val="0BA2A834"/>
    <w:lvl w:ilvl="0" w:tplc="69B60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41CE4">
      <w:start w:val="44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E21F10">
      <w:start w:val="44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5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0C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45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4A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23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3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CB1AEF"/>
    <w:multiLevelType w:val="hybridMultilevel"/>
    <w:tmpl w:val="E9B0A1D4"/>
    <w:lvl w:ilvl="0" w:tplc="DD9C4B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B349F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E9AF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A703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5EEE5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7DAFC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EE9D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5FCD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1BEE89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50B7315E"/>
    <w:multiLevelType w:val="hybridMultilevel"/>
    <w:tmpl w:val="4F6A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4EE4"/>
    <w:multiLevelType w:val="hybridMultilevel"/>
    <w:tmpl w:val="7F74E96E"/>
    <w:lvl w:ilvl="0" w:tplc="D2F0B9C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C140D54">
      <w:start w:val="592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AE41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1D6D2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F061E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6C61C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0CEE0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D386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EE071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D8"/>
    <w:rsid w:val="000013D3"/>
    <w:rsid w:val="000503B7"/>
    <w:rsid w:val="0006218C"/>
    <w:rsid w:val="00132A26"/>
    <w:rsid w:val="00194FFD"/>
    <w:rsid w:val="001A2A1C"/>
    <w:rsid w:val="001E6CD4"/>
    <w:rsid w:val="002713CB"/>
    <w:rsid w:val="00282230"/>
    <w:rsid w:val="002D7E20"/>
    <w:rsid w:val="002E2826"/>
    <w:rsid w:val="002E6643"/>
    <w:rsid w:val="002F4900"/>
    <w:rsid w:val="00306AD8"/>
    <w:rsid w:val="003240F0"/>
    <w:rsid w:val="003D011B"/>
    <w:rsid w:val="004019C0"/>
    <w:rsid w:val="00424B76"/>
    <w:rsid w:val="004937CD"/>
    <w:rsid w:val="004B1F3A"/>
    <w:rsid w:val="004C18A2"/>
    <w:rsid w:val="004E3110"/>
    <w:rsid w:val="00564EDC"/>
    <w:rsid w:val="005715D2"/>
    <w:rsid w:val="005A3234"/>
    <w:rsid w:val="005B0CA1"/>
    <w:rsid w:val="005C77FF"/>
    <w:rsid w:val="00605D38"/>
    <w:rsid w:val="00670988"/>
    <w:rsid w:val="006C13F6"/>
    <w:rsid w:val="007252AC"/>
    <w:rsid w:val="00734885"/>
    <w:rsid w:val="00753D6A"/>
    <w:rsid w:val="007657E2"/>
    <w:rsid w:val="00781C04"/>
    <w:rsid w:val="007913D7"/>
    <w:rsid w:val="007B5013"/>
    <w:rsid w:val="007D6443"/>
    <w:rsid w:val="00874FD3"/>
    <w:rsid w:val="00876980"/>
    <w:rsid w:val="00877161"/>
    <w:rsid w:val="008C046F"/>
    <w:rsid w:val="008F71DC"/>
    <w:rsid w:val="00930E14"/>
    <w:rsid w:val="00940C17"/>
    <w:rsid w:val="009773DA"/>
    <w:rsid w:val="009B4CBB"/>
    <w:rsid w:val="009C7480"/>
    <w:rsid w:val="009F3097"/>
    <w:rsid w:val="009F7D85"/>
    <w:rsid w:val="00A0561E"/>
    <w:rsid w:val="00A1755D"/>
    <w:rsid w:val="00A7026A"/>
    <w:rsid w:val="00A86EA3"/>
    <w:rsid w:val="00AF5B2E"/>
    <w:rsid w:val="00B05586"/>
    <w:rsid w:val="00B7602A"/>
    <w:rsid w:val="00BB7AAB"/>
    <w:rsid w:val="00C40846"/>
    <w:rsid w:val="00C8333B"/>
    <w:rsid w:val="00D66C6F"/>
    <w:rsid w:val="00D748AE"/>
    <w:rsid w:val="00D95425"/>
    <w:rsid w:val="00DA02AB"/>
    <w:rsid w:val="00DA509C"/>
    <w:rsid w:val="00DA795D"/>
    <w:rsid w:val="00DC7667"/>
    <w:rsid w:val="00E6360C"/>
    <w:rsid w:val="00E65954"/>
    <w:rsid w:val="00E724B3"/>
    <w:rsid w:val="00EF274A"/>
    <w:rsid w:val="00F06A5B"/>
    <w:rsid w:val="00F56923"/>
    <w:rsid w:val="00F607E2"/>
    <w:rsid w:val="00F7335E"/>
    <w:rsid w:val="00FB1785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877C691-BB5E-4235-96CC-6F20288A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6AD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B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8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709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709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709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uruname">
    <w:name w:val="guru_name"/>
    <w:basedOn w:val="DefaultParagraphFont"/>
    <w:rsid w:val="00194FFD"/>
  </w:style>
  <w:style w:type="character" w:styleId="CommentReference">
    <w:name w:val="annotation reference"/>
    <w:basedOn w:val="DefaultParagraphFont"/>
    <w:uiPriority w:val="99"/>
    <w:semiHidden/>
    <w:unhideWhenUsed/>
    <w:rsid w:val="00132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A2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6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6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0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3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0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9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318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2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690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718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078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25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099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549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hs.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2BA2-463A-4269-A8D5-8E4886A6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Maurine Claver</dc:creator>
  <cp:lastModifiedBy>Lysa J. Holland</cp:lastModifiedBy>
  <cp:revision>2</cp:revision>
  <cp:lastPrinted>2016-01-19T14:29:00Z</cp:lastPrinted>
  <dcterms:created xsi:type="dcterms:W3CDTF">2017-11-10T20:29:00Z</dcterms:created>
  <dcterms:modified xsi:type="dcterms:W3CDTF">2017-11-10T20:29:00Z</dcterms:modified>
</cp:coreProperties>
</file>